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F8FCA" w14:textId="77777777" w:rsidR="008630D1" w:rsidRDefault="008630D1" w:rsidP="008630D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В рамках осуществления контрольной (надзорной) деятельности в области государственного энергетического надзора</w:t>
      </w:r>
    </w:p>
    <w:p w14:paraId="641C1824" w14:textId="77777777" w:rsidR="008630D1" w:rsidRDefault="008630D1" w:rsidP="008630D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24D6FC2A" w14:textId="77777777" w:rsidR="008630D1" w:rsidRDefault="008630D1" w:rsidP="008630D1">
      <w:pPr>
        <w:spacing w:after="0" w:line="276" w:lineRule="auto"/>
        <w:ind w:firstLine="720"/>
        <w:jc w:val="both"/>
        <w:rPr>
          <w:rFonts w:ascii="Times New Roman" w:eastAsia="Calibri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2025 году из общего количества поднадзорных Управлению организаций в сфере электроэнергетики, которое в Республике Татарстан составляет 5 291-а, в Чувашской Республике – 1233-и, в республике Марий Эл – 1 249, </w:t>
      </w:r>
      <w:r>
        <w:rPr>
          <w:rFonts w:ascii="Times New Roman" w:hAnsi="Times New Roman"/>
          <w:sz w:val="30"/>
          <w:szCs w:val="30"/>
          <w:lang w:eastAsia="ru-RU"/>
        </w:rPr>
        <w:t>инспекторским составом допущено в эксплуатацию:</w:t>
      </w:r>
    </w:p>
    <w:p w14:paraId="66949DFD" w14:textId="77777777" w:rsidR="008630D1" w:rsidRDefault="008630D1" w:rsidP="008630D1">
      <w:pPr>
        <w:spacing w:line="276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- 1 323 новых и реконструированных электроустановки;</w:t>
      </w:r>
    </w:p>
    <w:p w14:paraId="6E7DDEBB" w14:textId="77777777" w:rsidR="008630D1" w:rsidRDefault="008630D1" w:rsidP="008630D1">
      <w:pPr>
        <w:spacing w:line="276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- 907 объектов теплоснабжения.</w:t>
      </w:r>
    </w:p>
    <w:p w14:paraId="6DD69462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>В рамках осуществления контрольной (надзорной) деятельности Ростехнадзором проведено 17 контрольных (надзорных) мероприятия, из них плановых – 9, внеплановых – 8. В том числе, в связи с наличием сведений о причинении вреда или об угрозе причинения вреда охраняемым законом ценностям проведено 2 проверки.</w:t>
      </w:r>
    </w:p>
    <w:p w14:paraId="5C075588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>Проведены 2 проверки в связи с истечением срока исполнения решения об устранении выявленных нарушений обязательных требований.</w:t>
      </w:r>
    </w:p>
    <w:p w14:paraId="20692BD5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Всего в ходе проведения контрольных (надзорных) мероприятий в области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 w:bidi="ru-RU"/>
        </w:rPr>
        <w:t>энергонадзора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в 2025 году выявлено 2 225 нарушений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обязательных требований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>, по результатам которых назначено 39 административных наказаний.</w:t>
      </w:r>
    </w:p>
    <w:p w14:paraId="7DC353A8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По поручению Генеральной прокуратуры Российской Федерации проведены внеплановая проверка в отношение Филиалов ПАО «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 w:bidi="ru-RU"/>
        </w:rPr>
        <w:t>Россети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»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 w:bidi="ru-RU"/>
        </w:rPr>
        <w:t>Чувашэнерго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и Мариэнерго, проверка охватила всю территорию Чувашской Республики и Республики Марий Эл, Управлением было выявлено 1 079 нарушений.</w:t>
      </w:r>
    </w:p>
    <w:p w14:paraId="496D4699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На нарушителей обязательных требований было наложено 6 административных штрафов. </w:t>
      </w:r>
    </w:p>
    <w:p w14:paraId="529393C1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br/>
        <w:t>39 тыс. рублей.</w:t>
      </w:r>
    </w:p>
    <w:p w14:paraId="029825C4" w14:textId="77777777" w:rsidR="008630D1" w:rsidRDefault="008630D1" w:rsidP="008630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За 12 месяцев 2025 года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на поднадзорных объектах зарегистрированы 2 аварии, обе связанные с некорректной работой автоматики (хочется отметить, что в 2024 году – их было 0).</w:t>
      </w:r>
    </w:p>
    <w:p w14:paraId="2E4C2E1F" w14:textId="3E7D376D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</w:p>
    <w:p w14:paraId="64C41B13" w14:textId="524F96DF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</w:p>
    <w:p w14:paraId="525BC339" w14:textId="255D5639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</w:p>
    <w:p w14:paraId="08C18D7F" w14:textId="77777777" w:rsidR="008630D1" w:rsidRDefault="008630D1" w:rsidP="008630D1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</w:p>
    <w:p w14:paraId="3B922AE9" w14:textId="77777777" w:rsidR="008630D1" w:rsidRDefault="008630D1" w:rsidP="008630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 w:bidi="ru-RU"/>
        </w:rPr>
        <w:lastRenderedPageBreak/>
        <w:t>В рамках подготовки к ОЗП в период 25-26 годов</w:t>
      </w:r>
    </w:p>
    <w:p w14:paraId="718509B4" w14:textId="77777777" w:rsidR="008630D1" w:rsidRDefault="008630D1" w:rsidP="008630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 w:bidi="ru-RU"/>
        </w:rPr>
      </w:pPr>
    </w:p>
    <w:p w14:paraId="17D22F29" w14:textId="77777777" w:rsidR="008630D1" w:rsidRDefault="008630D1" w:rsidP="008630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>Приволжское управление проводило проверку в соответствии с введенными изменениями в 190-ФЗ «О теплоснабжении» и Приказа Министерства энергетики № 22 34 «Об утверждении Правил обеспечения готовности к отопительному периоду…»</w:t>
      </w:r>
    </w:p>
    <w:p w14:paraId="7567F99B" w14:textId="77777777" w:rsidR="008630D1" w:rsidRDefault="008630D1" w:rsidP="008630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>В рамках проведенной работы в составе комиссий была проведена оценка готовности 226 организаций, и 83 муниципальных образования было выявлено порядка 8000 замечаний.</w:t>
      </w:r>
    </w:p>
    <w:p w14:paraId="30DF949D" w14:textId="77777777" w:rsidR="008630D1" w:rsidRDefault="008630D1" w:rsidP="008630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В Республике Татарстан два муниципальных образования не получили паспорта готовности в установленные сроки, в дальнейшем после устранения замечаний им были выданы </w:t>
      </w:r>
      <w:r>
        <w:rPr>
          <w:rFonts w:ascii="Times New Roman" w:eastAsia="Times New Roman" w:hAnsi="Times New Roman"/>
          <w:sz w:val="30"/>
          <w:szCs w:val="30"/>
          <w:u w:val="single"/>
          <w:lang w:eastAsia="ru-RU" w:bidi="ru-RU"/>
        </w:rPr>
        <w:t>Акты готовности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. </w:t>
      </w:r>
    </w:p>
    <w:p w14:paraId="0C5514B1" w14:textId="77777777" w:rsidR="008630D1" w:rsidRDefault="008630D1" w:rsidP="008630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70792FB" w14:textId="77777777" w:rsidR="008630D1" w:rsidRDefault="008630D1" w:rsidP="008630D1">
      <w:pPr>
        <w:spacing w:after="0" w:line="276" w:lineRule="auto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части Профилактики</w:t>
      </w:r>
    </w:p>
    <w:p w14:paraId="389E885E" w14:textId="77777777" w:rsidR="008630D1" w:rsidRDefault="008630D1" w:rsidP="008630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4E2482E" w14:textId="77777777" w:rsidR="008630D1" w:rsidRDefault="008630D1" w:rsidP="008630D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Для достижения основных показателей результативности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и эффективности программы Профилактики в 2025 году Управлением на постоянной основе реализовывались следующие мероприятия:</w:t>
      </w:r>
    </w:p>
    <w:p w14:paraId="67F7D1DE" w14:textId="77777777" w:rsidR="008630D1" w:rsidRDefault="008630D1" w:rsidP="008630D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было объявлено 78 предостережений о недопустимости нарушений обязательных требований в части 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энергондзора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юридических лиц, эксплуатирующих объекты электроэнергетики и теплоснабжения;</w:t>
      </w:r>
    </w:p>
    <w:p w14:paraId="293B2497" w14:textId="77777777" w:rsidR="008630D1" w:rsidRDefault="008630D1" w:rsidP="008630D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было проведено 842 (восемьсот сорок два) информирования лиц по вопросам соблюдения обязательных требований, 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90 консультирований поднадзорных предприятий по вопросам, касающимся соблюдения требований безопасности при эксплуатации опасных объектов, в том числе на тему:</w:t>
      </w:r>
    </w:p>
    <w:p w14:paraId="5CF780C2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соблюдения требований охранных зон;</w:t>
      </w:r>
    </w:p>
    <w:p w14:paraId="1E136C65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организации проведения проверки знаний;</w:t>
      </w:r>
    </w:p>
    <w:p w14:paraId="6A3210F7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техническое состоянии объектов электроэнергетики;</w:t>
      </w:r>
    </w:p>
    <w:p w14:paraId="1DC1CF5D" w14:textId="77777777" w:rsidR="008630D1" w:rsidRDefault="008630D1" w:rsidP="008630D1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F3CF163" w14:textId="77777777" w:rsidR="008630D1" w:rsidRDefault="008630D1" w:rsidP="008630D1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Анализ правоприменительной практики показывает, что основными причинами снижения уровня безопасности </w:t>
      </w:r>
      <w:r>
        <w:rPr>
          <w:rFonts w:ascii="Times New Roman" w:hAnsi="Times New Roman"/>
          <w:sz w:val="30"/>
          <w:szCs w:val="30"/>
        </w:rPr>
        <w:t xml:space="preserve">в области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федерального государственного </w:t>
      </w:r>
      <w:r>
        <w:rPr>
          <w:rFonts w:ascii="Times New Roman" w:hAnsi="Times New Roman"/>
          <w:sz w:val="30"/>
          <w:szCs w:val="30"/>
        </w:rPr>
        <w:t>энергетического надзора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остаются:</w:t>
      </w:r>
    </w:p>
    <w:p w14:paraId="50052B32" w14:textId="77777777" w:rsidR="008630D1" w:rsidRDefault="008630D1" w:rsidP="008630D1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большое количество находящегося в эксплуатации оборудования, отработавшего свой расчётный срок службы;</w:t>
      </w:r>
    </w:p>
    <w:p w14:paraId="7156FAE6" w14:textId="77777777" w:rsidR="008630D1" w:rsidRDefault="008630D1" w:rsidP="008630D1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- низкий уровень исполнительской дисциплины обслуживающего персонала, руководителей и специалистов предприятий, осуществляющих его эксплуатацию, ремонт, освидетельствование и диагностирование.</w:t>
      </w:r>
    </w:p>
    <w:p w14:paraId="30E42C50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B31E0E8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В части осуществлении федерального государственного надзора в области безопасности гидротехнических сооружений</w:t>
      </w:r>
      <w:bookmarkStart w:id="0" w:name="_Toc482266758"/>
    </w:p>
    <w:p w14:paraId="538DF07C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bookmarkEnd w:id="0"/>
    <w:p w14:paraId="074F947A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Хочется отметить, что на поднадзорных Приволжскому Управлению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ГТС, численность которых составляет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 одна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тысяча сто шестьдесят девять (1169), из которых:</w:t>
      </w:r>
    </w:p>
    <w:p w14:paraId="12FFAE1E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- 8 комплексов ГТС промышленности; </w:t>
      </w:r>
    </w:p>
    <w:p w14:paraId="75C7654D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- 5 комплексов ГТС энергетики; </w:t>
      </w:r>
    </w:p>
    <w:p w14:paraId="7D8621D9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одна тысяча сто пятьдесят шесть (1156) ГТС водохозяйственного назначения, которые эксплуатируют 772 организаций - 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за прошлый год аварий не зарегистрировано. </w:t>
      </w:r>
    </w:p>
    <w:p w14:paraId="1DCD6ACF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2025 году Управлением:</w:t>
      </w:r>
    </w:p>
    <w:p w14:paraId="6C874D1B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утверждена 61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декларация безопасности ГТС;</w:t>
      </w:r>
    </w:p>
    <w:p w14:paraId="1DA5F0B5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- в режиме постоянного государственного надзора осуществлено 20 контрольных (надзорных) действия – в ходе которых было выявлено 180 нарушений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обязательных требований</w:t>
      </w:r>
      <w:r>
        <w:rPr>
          <w:rFonts w:ascii="Times New Roman" w:eastAsia="Times New Roman" w:hAnsi="Times New Roman"/>
          <w:sz w:val="30"/>
          <w:szCs w:val="30"/>
          <w:lang w:eastAsia="ru-RU" w:bidi="ru-RU"/>
        </w:rPr>
        <w:t>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 w:bidi="ru-RU"/>
        </w:rPr>
        <w:t xml:space="preserve"> </w:t>
      </w:r>
    </w:p>
    <w:p w14:paraId="021018D0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По результатам контрольных (надзорных) мероприятий было назначено 2 административных наказания. </w:t>
      </w:r>
    </w:p>
    <w:p w14:paraId="3E949ADC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sz w:val="30"/>
          <w:szCs w:val="30"/>
          <w:lang w:eastAsia="ru-RU" w:bidi="ru-RU"/>
        </w:rPr>
        <w:t xml:space="preserve">В 2025 году в рамках осуществления контрольной (надзорной) деятельности Управлением плановые и внеплановые проверки не проводились. </w:t>
      </w:r>
    </w:p>
    <w:p w14:paraId="6605C5B6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Для достижения основных показателей результативности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и эффективности программы профилактики в 2025 году Управлением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на постоянной основе реализовывались следующие мероприятия:</w:t>
      </w:r>
    </w:p>
    <w:p w14:paraId="067EB528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было объявлено 94 предостережения в области безопасности гидротехнических сооружений;</w:t>
      </w:r>
    </w:p>
    <w:p w14:paraId="45F8716F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 свыше двух тысяч (2 286) писем по информированию лиц по вопросам соблюдения обязательных требований;</w:t>
      </w:r>
    </w:p>
    <w:p w14:paraId="6724881D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проведено 23 консультирования поднадзорных предприятий по вопросам эксплуатации ГТС;</w:t>
      </w:r>
    </w:p>
    <w:p w14:paraId="7F86A3BD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B447661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C7E56A8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заключении, хочется подчеркнуть, что в планах на 2026 год Управление продолжит профилактическую работу по предупреждению нарушений обязательных требований. С этой целью запланировано проведение профилактических визитов:</w:t>
      </w:r>
    </w:p>
    <w:p w14:paraId="55CF48C4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- 64 в области электроэнергетики;</w:t>
      </w:r>
    </w:p>
    <w:p w14:paraId="0C2769F6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- 2 в области теплоэнергетики. </w:t>
      </w:r>
    </w:p>
    <w:p w14:paraId="5F18C547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4551680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Наряду с этим запланировано проведение плановых проверок:</w:t>
      </w:r>
    </w:p>
    <w:p w14:paraId="5F4D00F1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- 4 в области электроэнергетики;</w:t>
      </w:r>
    </w:p>
    <w:p w14:paraId="282A1297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- 1 в области теплоэнергетики; </w:t>
      </w:r>
    </w:p>
    <w:p w14:paraId="7117FA0D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- 1 в области ГТС. </w:t>
      </w:r>
    </w:p>
    <w:p w14:paraId="3FE0C4B3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CE6EA29" w14:textId="77777777" w:rsidR="008630D1" w:rsidRDefault="008630D1" w:rsidP="008630D1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Проведение постоянного государственного надзора будет проводиться в соответствии с утвержденным Графиком.</w:t>
      </w:r>
    </w:p>
    <w:p w14:paraId="2E0BEDEB" w14:textId="53236A30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0ADA050" w14:textId="6FEBCD9D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43BF4D9" w14:textId="4B2D0990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9D4C643" w14:textId="12C6AFDD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B557B9D" w14:textId="49741711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5A5C9B6" w14:textId="4437F920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25D0855" w14:textId="36157833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0B115C4" w14:textId="549CE6DB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25133B5" w14:textId="2039598F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32D7C45" w14:textId="13053B2F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ABC44ED" w14:textId="33AD238C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4397779" w14:textId="7BA9069D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E6FB4F1" w14:textId="045DEAE0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2084D86" w14:textId="3392BF5C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FC3F04F" w14:textId="3AE6CFE8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3C2BC84" w14:textId="20C6E780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BE149" w14:textId="77777777" w:rsidR="008630D1" w:rsidRDefault="008630D1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86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55E2C"/>
    <w:multiLevelType w:val="hybridMultilevel"/>
    <w:tmpl w:val="0CDE046A"/>
    <w:lvl w:ilvl="0" w:tplc="91D4D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07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C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E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A7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22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60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5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53122E"/>
    <w:multiLevelType w:val="hybridMultilevel"/>
    <w:tmpl w:val="48C03B48"/>
    <w:lvl w:ilvl="0" w:tplc="95F8D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8E5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5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84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A57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836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F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B9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A7A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5562"/>
    <w:multiLevelType w:val="hybridMultilevel"/>
    <w:tmpl w:val="C398371C"/>
    <w:lvl w:ilvl="0" w:tplc="92CAE2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26A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C4B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C4F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EE61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BD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C5F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2E3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23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5808"/>
    <w:multiLevelType w:val="hybridMultilevel"/>
    <w:tmpl w:val="D5D6321A"/>
    <w:lvl w:ilvl="0" w:tplc="64CEA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E8B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F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AC1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22F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84F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66C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E9D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4E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18A2"/>
    <w:multiLevelType w:val="hybridMultilevel"/>
    <w:tmpl w:val="8D5A2D4A"/>
    <w:lvl w:ilvl="0" w:tplc="C524AA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017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E3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C6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8B7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235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5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45F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238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63239"/>
    <w:multiLevelType w:val="hybridMultilevel"/>
    <w:tmpl w:val="EEE8DF66"/>
    <w:lvl w:ilvl="0" w:tplc="E5F6AB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6F1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2E6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4EB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86B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88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E13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46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ABD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B4"/>
    <w:multiLevelType w:val="hybridMultilevel"/>
    <w:tmpl w:val="B5AE7FBC"/>
    <w:lvl w:ilvl="0" w:tplc="F3AA4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0A2E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2747F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DC081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E4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76C2F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89CFF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8FE10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708DD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6D96E14"/>
    <w:multiLevelType w:val="hybridMultilevel"/>
    <w:tmpl w:val="7592E0A2"/>
    <w:lvl w:ilvl="0" w:tplc="69CC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A4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8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0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EE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C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E0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8F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2148D"/>
    <w:multiLevelType w:val="hybridMultilevel"/>
    <w:tmpl w:val="5ADE53A4"/>
    <w:lvl w:ilvl="0" w:tplc="CFF0BD8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B"/>
    <w:rsid w:val="00041B6A"/>
    <w:rsid w:val="0004412D"/>
    <w:rsid w:val="00066977"/>
    <w:rsid w:val="00076E87"/>
    <w:rsid w:val="00080419"/>
    <w:rsid w:val="00090AB4"/>
    <w:rsid w:val="0009482C"/>
    <w:rsid w:val="000A2A3B"/>
    <w:rsid w:val="000A7E9A"/>
    <w:rsid w:val="000B2ECF"/>
    <w:rsid w:val="000C23C6"/>
    <w:rsid w:val="000E70A6"/>
    <w:rsid w:val="00104C87"/>
    <w:rsid w:val="00123B0C"/>
    <w:rsid w:val="00152E8C"/>
    <w:rsid w:val="00162F82"/>
    <w:rsid w:val="00185F24"/>
    <w:rsid w:val="001E2C10"/>
    <w:rsid w:val="00211124"/>
    <w:rsid w:val="00222D27"/>
    <w:rsid w:val="00234864"/>
    <w:rsid w:val="002354F3"/>
    <w:rsid w:val="0024137F"/>
    <w:rsid w:val="00273BD1"/>
    <w:rsid w:val="0028225C"/>
    <w:rsid w:val="002978EA"/>
    <w:rsid w:val="002E3C22"/>
    <w:rsid w:val="002E3D1D"/>
    <w:rsid w:val="002E43A3"/>
    <w:rsid w:val="003052CB"/>
    <w:rsid w:val="00313721"/>
    <w:rsid w:val="003309AD"/>
    <w:rsid w:val="00334BB6"/>
    <w:rsid w:val="0034140C"/>
    <w:rsid w:val="00355131"/>
    <w:rsid w:val="0035577A"/>
    <w:rsid w:val="00357B8F"/>
    <w:rsid w:val="00373E5A"/>
    <w:rsid w:val="003870B5"/>
    <w:rsid w:val="003B583F"/>
    <w:rsid w:val="003C4466"/>
    <w:rsid w:val="003D0A2C"/>
    <w:rsid w:val="003E64AE"/>
    <w:rsid w:val="003F6B06"/>
    <w:rsid w:val="00410485"/>
    <w:rsid w:val="004138F1"/>
    <w:rsid w:val="004162D3"/>
    <w:rsid w:val="00434B33"/>
    <w:rsid w:val="0045031F"/>
    <w:rsid w:val="0045202B"/>
    <w:rsid w:val="00467A64"/>
    <w:rsid w:val="00476942"/>
    <w:rsid w:val="00484512"/>
    <w:rsid w:val="00484B60"/>
    <w:rsid w:val="004B19A7"/>
    <w:rsid w:val="004C2F99"/>
    <w:rsid w:val="004D40B5"/>
    <w:rsid w:val="004E19D9"/>
    <w:rsid w:val="004E273E"/>
    <w:rsid w:val="00501FCD"/>
    <w:rsid w:val="00507DBC"/>
    <w:rsid w:val="005308C7"/>
    <w:rsid w:val="00551A99"/>
    <w:rsid w:val="005542C9"/>
    <w:rsid w:val="0055787B"/>
    <w:rsid w:val="00570530"/>
    <w:rsid w:val="005A7449"/>
    <w:rsid w:val="005D3158"/>
    <w:rsid w:val="005D7047"/>
    <w:rsid w:val="00600CE4"/>
    <w:rsid w:val="00601E48"/>
    <w:rsid w:val="0060598C"/>
    <w:rsid w:val="006074EA"/>
    <w:rsid w:val="00635541"/>
    <w:rsid w:val="00637133"/>
    <w:rsid w:val="0067319E"/>
    <w:rsid w:val="00684F9E"/>
    <w:rsid w:val="006A535F"/>
    <w:rsid w:val="006B788F"/>
    <w:rsid w:val="006D498A"/>
    <w:rsid w:val="006F63E0"/>
    <w:rsid w:val="00714FBC"/>
    <w:rsid w:val="00734FE1"/>
    <w:rsid w:val="007408DC"/>
    <w:rsid w:val="00776DB0"/>
    <w:rsid w:val="007776F3"/>
    <w:rsid w:val="00785080"/>
    <w:rsid w:val="007871FC"/>
    <w:rsid w:val="00787357"/>
    <w:rsid w:val="00796C26"/>
    <w:rsid w:val="007D6EBF"/>
    <w:rsid w:val="007D77CA"/>
    <w:rsid w:val="007E51A5"/>
    <w:rsid w:val="0080109F"/>
    <w:rsid w:val="00813BDB"/>
    <w:rsid w:val="0081441C"/>
    <w:rsid w:val="008630D1"/>
    <w:rsid w:val="0089626F"/>
    <w:rsid w:val="008B74BC"/>
    <w:rsid w:val="008B7B5F"/>
    <w:rsid w:val="008C3542"/>
    <w:rsid w:val="008C442B"/>
    <w:rsid w:val="008C58C8"/>
    <w:rsid w:val="008F02EB"/>
    <w:rsid w:val="00902D38"/>
    <w:rsid w:val="00920E29"/>
    <w:rsid w:val="0095221F"/>
    <w:rsid w:val="009A1986"/>
    <w:rsid w:val="009B766F"/>
    <w:rsid w:val="009B77CC"/>
    <w:rsid w:val="009C028D"/>
    <w:rsid w:val="009C37FA"/>
    <w:rsid w:val="009C39E3"/>
    <w:rsid w:val="009D25C3"/>
    <w:rsid w:val="009D3879"/>
    <w:rsid w:val="009F0583"/>
    <w:rsid w:val="00A2143D"/>
    <w:rsid w:val="00A26133"/>
    <w:rsid w:val="00A34B15"/>
    <w:rsid w:val="00A67B9A"/>
    <w:rsid w:val="00A7505E"/>
    <w:rsid w:val="00A90C70"/>
    <w:rsid w:val="00A95165"/>
    <w:rsid w:val="00AA7ABC"/>
    <w:rsid w:val="00AB24A9"/>
    <w:rsid w:val="00AC764B"/>
    <w:rsid w:val="00AD3FE2"/>
    <w:rsid w:val="00AE0720"/>
    <w:rsid w:val="00B2203F"/>
    <w:rsid w:val="00B30FE7"/>
    <w:rsid w:val="00B46506"/>
    <w:rsid w:val="00B54B27"/>
    <w:rsid w:val="00B808EE"/>
    <w:rsid w:val="00B96423"/>
    <w:rsid w:val="00B96922"/>
    <w:rsid w:val="00BA2C92"/>
    <w:rsid w:val="00BB018D"/>
    <w:rsid w:val="00BB4015"/>
    <w:rsid w:val="00BC3A25"/>
    <w:rsid w:val="00BC5E99"/>
    <w:rsid w:val="00BE09A5"/>
    <w:rsid w:val="00C01F36"/>
    <w:rsid w:val="00C203D5"/>
    <w:rsid w:val="00C34934"/>
    <w:rsid w:val="00C37C1A"/>
    <w:rsid w:val="00C40F11"/>
    <w:rsid w:val="00C41A4E"/>
    <w:rsid w:val="00C45869"/>
    <w:rsid w:val="00C73719"/>
    <w:rsid w:val="00C7523A"/>
    <w:rsid w:val="00C827B4"/>
    <w:rsid w:val="00CB190D"/>
    <w:rsid w:val="00CC08B5"/>
    <w:rsid w:val="00D02143"/>
    <w:rsid w:val="00D07EC9"/>
    <w:rsid w:val="00D456E2"/>
    <w:rsid w:val="00D54708"/>
    <w:rsid w:val="00D65515"/>
    <w:rsid w:val="00D75314"/>
    <w:rsid w:val="00D80019"/>
    <w:rsid w:val="00D9098B"/>
    <w:rsid w:val="00DC7B32"/>
    <w:rsid w:val="00E06785"/>
    <w:rsid w:val="00E15F3B"/>
    <w:rsid w:val="00E2213C"/>
    <w:rsid w:val="00E32051"/>
    <w:rsid w:val="00E3381F"/>
    <w:rsid w:val="00E421F5"/>
    <w:rsid w:val="00E61767"/>
    <w:rsid w:val="00E7546E"/>
    <w:rsid w:val="00E84483"/>
    <w:rsid w:val="00E8766B"/>
    <w:rsid w:val="00EA15CB"/>
    <w:rsid w:val="00EB455C"/>
    <w:rsid w:val="00ED6C40"/>
    <w:rsid w:val="00EF6135"/>
    <w:rsid w:val="00F06D5C"/>
    <w:rsid w:val="00F169E5"/>
    <w:rsid w:val="00F6649D"/>
    <w:rsid w:val="00F833A2"/>
    <w:rsid w:val="00F843A0"/>
    <w:rsid w:val="00F95762"/>
    <w:rsid w:val="00F9585C"/>
    <w:rsid w:val="00F964AD"/>
    <w:rsid w:val="00FA0605"/>
    <w:rsid w:val="00FA1FB6"/>
    <w:rsid w:val="00FA54C9"/>
    <w:rsid w:val="00FC1609"/>
    <w:rsid w:val="00FC257A"/>
    <w:rsid w:val="00FF6EB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A97"/>
  <w15:chartTrackingRefBased/>
  <w15:docId w15:val="{DBEE4808-6458-47B3-AC9C-1BCE4E66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BC"/>
  </w:style>
  <w:style w:type="paragraph" w:styleId="1">
    <w:name w:val="heading 1"/>
    <w:basedOn w:val="a"/>
    <w:next w:val="a"/>
    <w:link w:val="10"/>
    <w:uiPriority w:val="9"/>
    <w:qFormat/>
    <w:rsid w:val="000E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0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86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4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7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789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764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68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40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51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4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7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78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4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2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1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0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3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29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0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06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B7B2-D361-4FD6-8E35-15AC854C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Зульфия Наилевна</dc:creator>
  <cp:keywords/>
  <dc:description/>
  <cp:lastModifiedBy>Абзалова Зульфия Наилевна</cp:lastModifiedBy>
  <cp:revision>4</cp:revision>
  <dcterms:created xsi:type="dcterms:W3CDTF">2026-02-13T08:21:00Z</dcterms:created>
  <dcterms:modified xsi:type="dcterms:W3CDTF">2026-02-26T15:12:00Z</dcterms:modified>
</cp:coreProperties>
</file>